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4" w:rsidRPr="00AC37B4" w:rsidRDefault="00AC37B4" w:rsidP="00AC37B4">
      <w:pPr>
        <w:jc w:val="center"/>
        <w:rPr>
          <w:b/>
          <w:sz w:val="28"/>
          <w:szCs w:val="28"/>
          <w:lang w:val="fr-FR"/>
        </w:rPr>
      </w:pPr>
      <w:r w:rsidRPr="00AC37B4">
        <w:rPr>
          <w:b/>
          <w:sz w:val="28"/>
          <w:szCs w:val="28"/>
          <w:lang w:val="fr-FR"/>
        </w:rPr>
        <w:t>SESSION 2015</w:t>
      </w:r>
    </w:p>
    <w:p w:rsidR="00AC37B4" w:rsidRPr="00AC37B4" w:rsidRDefault="00AC37B4" w:rsidP="00AC37B4">
      <w:pPr>
        <w:jc w:val="center"/>
        <w:rPr>
          <w:b/>
          <w:sz w:val="28"/>
          <w:szCs w:val="28"/>
          <w:lang w:val="fr-FR"/>
        </w:rPr>
      </w:pPr>
    </w:p>
    <w:p w:rsidR="00AC37B4" w:rsidRPr="00AC37B4" w:rsidRDefault="00AC37B4" w:rsidP="00AC37B4">
      <w:pPr>
        <w:jc w:val="center"/>
        <w:rPr>
          <w:b/>
          <w:sz w:val="28"/>
          <w:szCs w:val="28"/>
          <w:lang w:val="fr-FR"/>
        </w:rPr>
      </w:pPr>
    </w:p>
    <w:p w:rsidR="00AC37B4" w:rsidRPr="00AC37B4" w:rsidRDefault="00AC37B4" w:rsidP="00AC37B4">
      <w:pPr>
        <w:jc w:val="center"/>
        <w:rPr>
          <w:b/>
          <w:sz w:val="28"/>
          <w:szCs w:val="28"/>
          <w:lang w:val="fr-FR"/>
        </w:rPr>
      </w:pPr>
    </w:p>
    <w:p w:rsidR="00AC37B4" w:rsidRPr="00AC37B4" w:rsidRDefault="00AC37B4" w:rsidP="00AC37B4">
      <w:pPr>
        <w:jc w:val="center"/>
        <w:rPr>
          <w:b/>
          <w:sz w:val="28"/>
          <w:szCs w:val="28"/>
          <w:lang w:val="fr-FR"/>
        </w:rPr>
      </w:pPr>
    </w:p>
    <w:p w:rsidR="00AC37B4" w:rsidRPr="00942468" w:rsidRDefault="00AC37B4" w:rsidP="00AC37B4">
      <w:pPr>
        <w:jc w:val="center"/>
        <w:rPr>
          <w:b/>
          <w:sz w:val="28"/>
          <w:szCs w:val="28"/>
          <w:lang w:val="fr-FR"/>
        </w:rPr>
      </w:pPr>
      <w:r w:rsidRPr="00942468">
        <w:rPr>
          <w:b/>
          <w:sz w:val="28"/>
          <w:szCs w:val="28"/>
          <w:lang w:val="fr-FR"/>
        </w:rPr>
        <w:t>SELECTION INTERNATIONALE</w:t>
      </w:r>
    </w:p>
    <w:p w:rsidR="00AC37B4" w:rsidRPr="00942468" w:rsidRDefault="00AC37B4" w:rsidP="00AC37B4">
      <w:pPr>
        <w:jc w:val="center"/>
        <w:rPr>
          <w:b/>
          <w:sz w:val="28"/>
          <w:szCs w:val="28"/>
          <w:lang w:val="fr-FR"/>
        </w:rPr>
      </w:pPr>
      <w:r w:rsidRPr="00942468">
        <w:rPr>
          <w:b/>
          <w:sz w:val="28"/>
          <w:szCs w:val="28"/>
          <w:lang w:val="fr-FR"/>
        </w:rPr>
        <w:t>ECOLE NORMALE SUPERIEURE</w:t>
      </w:r>
    </w:p>
    <w:p w:rsidR="00AC37B4" w:rsidRPr="00942468" w:rsidRDefault="00AC37B4" w:rsidP="00AC37B4">
      <w:pPr>
        <w:jc w:val="center"/>
        <w:rPr>
          <w:b/>
          <w:sz w:val="28"/>
          <w:szCs w:val="28"/>
          <w:lang w:val="fr-FR"/>
        </w:rPr>
      </w:pPr>
    </w:p>
    <w:p w:rsidR="00AC37B4" w:rsidRDefault="00AC37B4" w:rsidP="00AC37B4">
      <w:pPr>
        <w:jc w:val="center"/>
        <w:rPr>
          <w:b/>
          <w:sz w:val="28"/>
          <w:szCs w:val="28"/>
          <w:lang w:val="fr-FR"/>
        </w:rPr>
      </w:pPr>
    </w:p>
    <w:p w:rsidR="00AC37B4" w:rsidRDefault="00AC37B4" w:rsidP="00AC37B4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Sujets Discipline secondaire</w:t>
      </w:r>
    </w:p>
    <w:p w:rsidR="00AC37B4" w:rsidRPr="00942468" w:rsidRDefault="00AC37B4" w:rsidP="00AC37B4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Biologie</w:t>
      </w:r>
    </w:p>
    <w:p w:rsidR="00AC37B4" w:rsidRPr="00942468" w:rsidRDefault="00AC37B4" w:rsidP="00AC37B4">
      <w:pPr>
        <w:jc w:val="center"/>
        <w:rPr>
          <w:b/>
          <w:sz w:val="28"/>
          <w:szCs w:val="28"/>
          <w:lang w:val="fr-FR"/>
        </w:rPr>
      </w:pPr>
    </w:p>
    <w:p w:rsidR="00AC37B4" w:rsidRPr="00942468" w:rsidRDefault="00AC37B4" w:rsidP="00AC37B4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Durée : 1</w:t>
      </w:r>
      <w:r w:rsidRPr="00942468">
        <w:rPr>
          <w:b/>
          <w:sz w:val="28"/>
          <w:szCs w:val="28"/>
          <w:lang w:val="fr-FR"/>
        </w:rPr>
        <w:t>h</w:t>
      </w:r>
      <w:r>
        <w:rPr>
          <w:b/>
          <w:sz w:val="28"/>
          <w:szCs w:val="28"/>
          <w:lang w:val="fr-FR"/>
        </w:rPr>
        <w:t>30</w:t>
      </w:r>
    </w:p>
    <w:p w:rsidR="00BF77C2" w:rsidRDefault="00BF77C2">
      <w:pPr>
        <w:rPr>
          <w:lang w:val="fr-FR"/>
        </w:rPr>
      </w:pPr>
    </w:p>
    <w:p w:rsidR="00282363" w:rsidRDefault="00282363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C069EF" w:rsidRPr="002F18A0" w:rsidRDefault="002F18A0">
      <w:pPr>
        <w:rPr>
          <w:lang w:val="fr-FR"/>
        </w:rPr>
      </w:pPr>
      <w:r>
        <w:rPr>
          <w:lang w:val="fr-FR"/>
        </w:rPr>
        <w:lastRenderedPageBreak/>
        <w:t xml:space="preserve">Répondez aux questions suivantes. Les dessins et schémas sont autorisés. </w:t>
      </w:r>
    </w:p>
    <w:p w:rsidR="00282363" w:rsidRPr="002F18A0" w:rsidRDefault="00083E29" w:rsidP="00083E29">
      <w:pPr>
        <w:rPr>
          <w:lang w:val="fr-FR"/>
        </w:rPr>
      </w:pPr>
      <w:r w:rsidRPr="002F18A0">
        <w:rPr>
          <w:u w:val="single"/>
          <w:lang w:val="fr-FR"/>
        </w:rPr>
        <w:t>Question 1</w:t>
      </w:r>
      <w:r w:rsidRPr="002F18A0">
        <w:rPr>
          <w:lang w:val="fr-FR"/>
        </w:rPr>
        <w:t xml:space="preserve">: </w:t>
      </w:r>
      <w:r w:rsidR="002F18A0" w:rsidRPr="002F18A0">
        <w:rPr>
          <w:lang w:val="fr-FR"/>
        </w:rPr>
        <w:t>qu’est ce qu’une protéin</w:t>
      </w:r>
      <w:r w:rsidR="002F18A0">
        <w:rPr>
          <w:lang w:val="fr-FR"/>
        </w:rPr>
        <w:t>e</w:t>
      </w:r>
      <w:r w:rsidR="002F18A0" w:rsidRPr="002F18A0">
        <w:rPr>
          <w:lang w:val="fr-FR"/>
        </w:rPr>
        <w:t xml:space="preserve"> de fusion</w:t>
      </w:r>
      <w:r w:rsidR="00282363" w:rsidRPr="002F18A0">
        <w:rPr>
          <w:lang w:val="fr-FR"/>
        </w:rPr>
        <w:t>?</w:t>
      </w:r>
    </w:p>
    <w:p w:rsidR="00083E29" w:rsidRPr="002F18A0" w:rsidRDefault="00083E29" w:rsidP="00083E29">
      <w:pPr>
        <w:rPr>
          <w:lang w:val="fr-FR"/>
        </w:rPr>
      </w:pPr>
      <w:r w:rsidRPr="002F18A0">
        <w:rPr>
          <w:u w:val="single"/>
          <w:lang w:val="fr-FR"/>
        </w:rPr>
        <w:t>Question 2</w:t>
      </w:r>
      <w:r w:rsidRPr="002F18A0">
        <w:rPr>
          <w:lang w:val="fr-FR"/>
        </w:rPr>
        <w:t xml:space="preserve">: </w:t>
      </w:r>
      <w:r w:rsidR="002F18A0">
        <w:rPr>
          <w:lang w:val="fr-FR"/>
        </w:rPr>
        <w:t>Comment utilisent-on l</w:t>
      </w:r>
      <w:r w:rsidR="002F18A0" w:rsidRPr="002F18A0">
        <w:rPr>
          <w:lang w:val="fr-FR"/>
        </w:rPr>
        <w:t>es protéin</w:t>
      </w:r>
      <w:r w:rsidR="002F18A0">
        <w:rPr>
          <w:lang w:val="fr-FR"/>
        </w:rPr>
        <w:t>e</w:t>
      </w:r>
      <w:r w:rsidR="002F18A0" w:rsidRPr="002F18A0">
        <w:rPr>
          <w:lang w:val="fr-FR"/>
        </w:rPr>
        <w:t>s de fusion pour marquer des protéine</w:t>
      </w:r>
      <w:r w:rsidR="002F18A0">
        <w:rPr>
          <w:lang w:val="fr-FR"/>
        </w:rPr>
        <w:t>s dans des cellules vivantes</w:t>
      </w:r>
      <w:r w:rsidR="00282363" w:rsidRPr="002F18A0">
        <w:rPr>
          <w:lang w:val="fr-FR"/>
        </w:rPr>
        <w:t>?</w:t>
      </w:r>
    </w:p>
    <w:p w:rsidR="0034429C" w:rsidRPr="002F18A0" w:rsidRDefault="0034429C" w:rsidP="00083E29">
      <w:pPr>
        <w:rPr>
          <w:lang w:val="fr-FR"/>
        </w:rPr>
      </w:pPr>
    </w:p>
    <w:p w:rsidR="0034429C" w:rsidRPr="002F18A0" w:rsidRDefault="0034429C" w:rsidP="00083E29">
      <w:pPr>
        <w:rPr>
          <w:lang w:val="fr-FR"/>
        </w:rPr>
      </w:pPr>
    </w:p>
    <w:p w:rsidR="00083E29" w:rsidRPr="002F18A0" w:rsidRDefault="00083E29" w:rsidP="00083E29">
      <w:pPr>
        <w:pStyle w:val="Paragraphedeliste"/>
        <w:rPr>
          <w:lang w:val="fr-FR"/>
        </w:rPr>
      </w:pPr>
    </w:p>
    <w:p w:rsidR="00083E29" w:rsidRDefault="00083E29" w:rsidP="00083E29">
      <w:pPr>
        <w:pStyle w:val="Paragraphedeliste"/>
        <w:jc w:val="center"/>
        <w:rPr>
          <w:lang w:val="en-US"/>
        </w:rPr>
      </w:pPr>
      <w:r w:rsidRPr="00083E29">
        <w:rPr>
          <w:noProof/>
          <w:lang w:val="fr-FR" w:eastAsia="fr-FR"/>
        </w:rPr>
        <w:drawing>
          <wp:inline distT="0" distB="0" distL="0" distR="0">
            <wp:extent cx="2019300" cy="2324100"/>
            <wp:effectExtent l="19050" t="0" r="0" b="0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3" cy="4248472"/>
                      <a:chOff x="2555777" y="1052736"/>
                      <a:chExt cx="3456383" cy="4248472"/>
                    </a:xfrm>
                  </a:grpSpPr>
                  <a:grpSp>
                    <a:nvGrpSpPr>
                      <a:cNvPr id="39" name="Groupe 38"/>
                      <a:cNvGrpSpPr/>
                    </a:nvGrpSpPr>
                    <a:grpSpPr>
                      <a:xfrm>
                        <a:off x="2555777" y="1052736"/>
                        <a:ext cx="3456383" cy="4248472"/>
                        <a:chOff x="2555776" y="1052736"/>
                        <a:chExt cx="3971925" cy="4905836"/>
                      </a:xfrm>
                    </a:grpSpPr>
                    <a:pic>
                      <a:nvPicPr>
                        <a:cNvPr id="4" name="Image 3" descr="url.jpg"/>
                        <a:cNvPicPr>
                          <a:picLocks noChangeAspect="1"/>
                        </a:cNvPicPr>
                      </a:nvPicPr>
                      <a:blipFill>
                        <a:blip r:embed="rId5"/>
                        <a:stretch>
                          <a:fillRect/>
                        </a:stretch>
                      </a:blipFill>
                      <a:spPr>
                        <a:xfrm>
                          <a:off x="2555776" y="1052736"/>
                          <a:ext cx="3971925" cy="2771775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3923928" y="4437112"/>
                          <a:ext cx="936104" cy="7920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Secteurs 5"/>
                        <a:cNvSpPr/>
                      </a:nvSpPr>
                      <a:spPr>
                        <a:xfrm>
                          <a:off x="3491880" y="4437112"/>
                          <a:ext cx="936104" cy="792088"/>
                        </a:xfrm>
                        <a:prstGeom prst="pie">
                          <a:avLst>
                            <a:gd name="adj1" fmla="val 5403152"/>
                            <a:gd name="adj2" fmla="val 1614882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Secteurs 6"/>
                        <a:cNvSpPr/>
                      </a:nvSpPr>
                      <a:spPr>
                        <a:xfrm rot="10800000">
                          <a:off x="4355976" y="4437112"/>
                          <a:ext cx="936104" cy="792088"/>
                        </a:xfrm>
                        <a:prstGeom prst="pie">
                          <a:avLst>
                            <a:gd name="adj1" fmla="val 5403152"/>
                            <a:gd name="adj2" fmla="val 1614882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Connecteur droit 8"/>
                        <a:cNvCxnSpPr/>
                      </a:nvCxnSpPr>
                      <a:spPr>
                        <a:xfrm>
                          <a:off x="3491880" y="5589240"/>
                          <a:ext cx="18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Connecteur droit 10"/>
                        <a:cNvCxnSpPr/>
                      </a:nvCxnSpPr>
                      <a:spPr>
                        <a:xfrm flipV="1">
                          <a:off x="3491880" y="5517232"/>
                          <a:ext cx="0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Connecteur droit 12"/>
                        <a:cNvCxnSpPr/>
                      </a:nvCxnSpPr>
                      <a:spPr>
                        <a:xfrm flipV="1">
                          <a:off x="5292080" y="5517232"/>
                          <a:ext cx="0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Connecteur droit 13"/>
                        <a:cNvCxnSpPr/>
                      </a:nvCxnSpPr>
                      <a:spPr>
                        <a:xfrm flipV="1">
                          <a:off x="5652120" y="4437112"/>
                          <a:ext cx="0" cy="792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Connecteur droit 16"/>
                        <a:cNvCxnSpPr/>
                      </a:nvCxnSpPr>
                      <a:spPr>
                        <a:xfrm>
                          <a:off x="5580112" y="4437112"/>
                          <a:ext cx="720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Connecteur droit 18"/>
                        <a:cNvCxnSpPr/>
                      </a:nvCxnSpPr>
                      <a:spPr>
                        <a:xfrm>
                          <a:off x="5580112" y="5229200"/>
                          <a:ext cx="720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ZoneTexte 36"/>
                        <a:cNvSpPr txBox="1"/>
                      </a:nvSpPr>
                      <a:spPr>
                        <a:xfrm>
                          <a:off x="5652120" y="4653136"/>
                          <a:ext cx="61266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 smtClean="0"/>
                              <a:t>1</a:t>
                            </a:r>
                            <a:r>
                              <a:rPr lang="el-GR" dirty="0" smtClean="0"/>
                              <a:t>μ</a:t>
                            </a:r>
                            <a:r>
                              <a:rPr lang="fr-FR" dirty="0" smtClean="0"/>
                              <a:t>m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ZoneTexte 37"/>
                        <a:cNvSpPr txBox="1"/>
                      </a:nvSpPr>
                      <a:spPr>
                        <a:xfrm>
                          <a:off x="4067944" y="5589240"/>
                          <a:ext cx="61266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dirty="0"/>
                              <a:t>2</a:t>
                            </a:r>
                            <a:r>
                              <a:rPr lang="el-GR" dirty="0" smtClean="0"/>
                              <a:t>μ</a:t>
                            </a:r>
                            <a:r>
                              <a:rPr lang="fr-FR" dirty="0" smtClean="0"/>
                              <a:t>m</a:t>
                            </a:r>
                            <a:endParaRPr lang="fr-FR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83E29" w:rsidRPr="002F18A0" w:rsidRDefault="00083E29" w:rsidP="00083E29">
      <w:pPr>
        <w:jc w:val="center"/>
        <w:rPr>
          <w:lang w:val="fr-FR"/>
        </w:rPr>
      </w:pPr>
      <w:r w:rsidRPr="002F18A0">
        <w:rPr>
          <w:lang w:val="fr-FR"/>
        </w:rPr>
        <w:t xml:space="preserve">Figure 1: </w:t>
      </w:r>
      <w:r w:rsidRPr="002F18A0">
        <w:rPr>
          <w:i/>
          <w:lang w:val="fr-FR"/>
        </w:rPr>
        <w:t>E. coli</w:t>
      </w:r>
      <w:r w:rsidRPr="002F18A0">
        <w:rPr>
          <w:lang w:val="fr-FR"/>
        </w:rPr>
        <w:t xml:space="preserve"> </w:t>
      </w:r>
      <w:r w:rsidR="002F18A0" w:rsidRPr="002F18A0">
        <w:rPr>
          <w:lang w:val="fr-FR"/>
        </w:rPr>
        <w:t>et l</w:t>
      </w:r>
      <w:r w:rsidR="002F18A0">
        <w:rPr>
          <w:lang w:val="fr-FR"/>
        </w:rPr>
        <w:t>a mesure des échelles spatiales.</w:t>
      </w:r>
    </w:p>
    <w:p w:rsidR="00083E29" w:rsidRPr="002F18A0" w:rsidRDefault="00083E29" w:rsidP="00083E29">
      <w:pPr>
        <w:rPr>
          <w:lang w:val="fr-FR"/>
        </w:rPr>
      </w:pPr>
    </w:p>
    <w:p w:rsidR="00282363" w:rsidRPr="002F18A0" w:rsidRDefault="00282363" w:rsidP="00083E29">
      <w:pPr>
        <w:rPr>
          <w:lang w:val="fr-FR"/>
        </w:rPr>
      </w:pPr>
      <w:r w:rsidRPr="001B3A66">
        <w:rPr>
          <w:lang w:val="fr-FR"/>
        </w:rPr>
        <w:t xml:space="preserve"> </w:t>
      </w:r>
      <w:r w:rsidR="00083E29" w:rsidRPr="002F18A0">
        <w:rPr>
          <w:u w:val="single"/>
          <w:lang w:val="fr-FR"/>
        </w:rPr>
        <w:t>Question 3</w:t>
      </w:r>
      <w:r w:rsidR="00083E29" w:rsidRPr="002F18A0">
        <w:rPr>
          <w:lang w:val="fr-FR"/>
        </w:rPr>
        <w:t xml:space="preserve">: </w:t>
      </w:r>
      <w:r w:rsidR="002F18A0" w:rsidRPr="002F18A0">
        <w:rPr>
          <w:lang w:val="fr-FR"/>
        </w:rPr>
        <w:t xml:space="preserve">Utilisez la figure 1 pour justifier l’hypothèse qu’une bactérie comme </w:t>
      </w:r>
      <w:r w:rsidR="002F18A0" w:rsidRPr="002F18A0">
        <w:rPr>
          <w:i/>
          <w:lang w:val="fr-FR"/>
        </w:rPr>
        <w:t>E. coli</w:t>
      </w:r>
      <w:r w:rsidR="002F18A0" w:rsidRPr="002F18A0">
        <w:rPr>
          <w:lang w:val="fr-FR"/>
        </w:rPr>
        <w:t xml:space="preserve">  à une surface de </w:t>
      </w:r>
      <w:r w:rsidR="00083E29" w:rsidRPr="002F18A0">
        <w:rPr>
          <w:lang w:val="fr-FR"/>
        </w:rPr>
        <w:t>6µm</w:t>
      </w:r>
      <w:r w:rsidR="00083E29" w:rsidRPr="002F18A0">
        <w:rPr>
          <w:vertAlign w:val="superscript"/>
          <w:lang w:val="fr-FR"/>
        </w:rPr>
        <w:t xml:space="preserve">2 </w:t>
      </w:r>
      <w:r w:rsidR="002F18A0">
        <w:rPr>
          <w:lang w:val="fr-FR"/>
        </w:rPr>
        <w:t>et un volume de</w:t>
      </w:r>
      <w:r w:rsidR="00083E29" w:rsidRPr="002F18A0">
        <w:rPr>
          <w:lang w:val="fr-FR"/>
        </w:rPr>
        <w:t xml:space="preserve"> 1µm</w:t>
      </w:r>
      <w:r w:rsidR="00083E29" w:rsidRPr="002F18A0">
        <w:rPr>
          <w:vertAlign w:val="superscript"/>
          <w:lang w:val="fr-FR"/>
        </w:rPr>
        <w:t>3</w:t>
      </w:r>
      <w:r w:rsidR="00083E29" w:rsidRPr="002F18A0">
        <w:rPr>
          <w:lang w:val="fr-FR"/>
        </w:rPr>
        <w:t xml:space="preserve">. </w:t>
      </w:r>
      <w:r w:rsidR="002F18A0">
        <w:rPr>
          <w:lang w:val="fr-FR"/>
        </w:rPr>
        <w:t>Donnez une estimation du poids de la bactérie</w:t>
      </w:r>
      <w:r w:rsidR="00083E29" w:rsidRPr="002F18A0">
        <w:rPr>
          <w:lang w:val="fr-FR"/>
        </w:rPr>
        <w:t>.</w:t>
      </w:r>
    </w:p>
    <w:p w:rsidR="002F18A0" w:rsidRPr="001B3A66" w:rsidRDefault="00083E29" w:rsidP="00083E29">
      <w:pPr>
        <w:rPr>
          <w:lang w:val="fr-FR"/>
        </w:rPr>
      </w:pPr>
      <w:r w:rsidRPr="002F18A0">
        <w:rPr>
          <w:u w:val="single"/>
          <w:lang w:val="fr-FR"/>
        </w:rPr>
        <w:t>Question 4</w:t>
      </w:r>
      <w:r w:rsidRPr="002F18A0">
        <w:rPr>
          <w:lang w:val="fr-FR"/>
        </w:rPr>
        <w:t xml:space="preserve">: </w:t>
      </w:r>
      <w:r w:rsidR="002F18A0" w:rsidRPr="002F18A0">
        <w:rPr>
          <w:lang w:val="fr-FR"/>
        </w:rPr>
        <w:t>Environ 2-3kg de bactéries</w:t>
      </w:r>
      <w:r w:rsidRPr="002F18A0">
        <w:rPr>
          <w:lang w:val="fr-FR"/>
        </w:rPr>
        <w:t xml:space="preserve"> </w:t>
      </w:r>
      <w:r w:rsidR="002F18A0" w:rsidRPr="002F18A0">
        <w:rPr>
          <w:lang w:val="fr-FR"/>
        </w:rPr>
        <w:t>colonisent notre intestin</w:t>
      </w:r>
      <w:r w:rsidRPr="002F18A0">
        <w:rPr>
          <w:lang w:val="fr-FR"/>
        </w:rPr>
        <w:t xml:space="preserve">. </w:t>
      </w:r>
      <w:r w:rsidR="002F18A0">
        <w:rPr>
          <w:lang w:val="fr-FR"/>
        </w:rPr>
        <w:t xml:space="preserve">Donnez une estimation du nombre total de bactéries dans un intestin. Donner une estimation du nombre total de cellule dans un corps humain et comparez les données. </w:t>
      </w:r>
    </w:p>
    <w:p w:rsidR="002F18A0" w:rsidRDefault="000B648A" w:rsidP="00083E29">
      <w:pPr>
        <w:rPr>
          <w:lang w:val="fr-FR"/>
        </w:rPr>
      </w:pPr>
      <w:r w:rsidRPr="002F18A0">
        <w:rPr>
          <w:u w:val="single"/>
          <w:lang w:val="fr-FR"/>
        </w:rPr>
        <w:t>Question 5</w:t>
      </w:r>
      <w:r w:rsidRPr="002F18A0">
        <w:rPr>
          <w:lang w:val="fr-FR"/>
        </w:rPr>
        <w:t xml:space="preserve">: </w:t>
      </w:r>
      <w:r w:rsidR="002F18A0" w:rsidRPr="002F18A0">
        <w:rPr>
          <w:lang w:val="fr-FR"/>
        </w:rPr>
        <w:t xml:space="preserve">qu’est ce que le cytosquelette et </w:t>
      </w:r>
      <w:r w:rsidR="002F18A0">
        <w:rPr>
          <w:lang w:val="fr-FR"/>
        </w:rPr>
        <w:t>quel</w:t>
      </w:r>
      <w:r w:rsidR="002F18A0" w:rsidRPr="002F18A0">
        <w:rPr>
          <w:lang w:val="fr-FR"/>
        </w:rPr>
        <w:t xml:space="preserve">s sont ses principaux composants? </w:t>
      </w:r>
    </w:p>
    <w:p w:rsidR="002F18A0" w:rsidRDefault="000B648A" w:rsidP="00083E29">
      <w:pPr>
        <w:rPr>
          <w:lang w:val="fr-FR"/>
        </w:rPr>
      </w:pPr>
      <w:r w:rsidRPr="002F18A0">
        <w:rPr>
          <w:u w:val="single"/>
          <w:lang w:val="fr-FR"/>
        </w:rPr>
        <w:t>Question 6</w:t>
      </w:r>
      <w:r w:rsidRPr="002F18A0">
        <w:rPr>
          <w:lang w:val="fr-FR"/>
        </w:rPr>
        <w:t xml:space="preserve">: </w:t>
      </w:r>
      <w:r w:rsidR="002F18A0" w:rsidRPr="002F18A0">
        <w:rPr>
          <w:lang w:val="fr-FR"/>
        </w:rPr>
        <w:t>Quels sont les différents rôles du cytosquelette</w:t>
      </w:r>
      <w:r w:rsidRPr="002F18A0">
        <w:rPr>
          <w:lang w:val="fr-FR"/>
        </w:rPr>
        <w:t>?</w:t>
      </w:r>
      <w:r w:rsidR="002F18A0">
        <w:rPr>
          <w:lang w:val="fr-FR"/>
        </w:rPr>
        <w:t xml:space="preserve"> Structurez votre réponse.</w:t>
      </w:r>
    </w:p>
    <w:p w:rsidR="000B648A" w:rsidRPr="002F18A0" w:rsidRDefault="000B648A" w:rsidP="00083E29">
      <w:pPr>
        <w:rPr>
          <w:lang w:val="fr-FR"/>
        </w:rPr>
      </w:pPr>
      <w:r w:rsidRPr="002F18A0">
        <w:rPr>
          <w:u w:val="single"/>
          <w:lang w:val="fr-FR"/>
        </w:rPr>
        <w:t>Question 7</w:t>
      </w:r>
      <w:r w:rsidRPr="002F18A0">
        <w:rPr>
          <w:lang w:val="fr-FR"/>
        </w:rPr>
        <w:t xml:space="preserve">: </w:t>
      </w:r>
      <w:r w:rsidR="002F18A0" w:rsidRPr="002F18A0">
        <w:rPr>
          <w:lang w:val="fr-FR"/>
        </w:rPr>
        <w:t xml:space="preserve">Décrire les étapes principales de la synthèse protéique dans les cellules eucaryotes (20 lignes maximum + dessins éventuels) </w:t>
      </w:r>
    </w:p>
    <w:p w:rsidR="0097019C" w:rsidRPr="008F6985" w:rsidRDefault="0097019C">
      <w:pPr>
        <w:spacing w:after="200" w:line="276" w:lineRule="auto"/>
        <w:rPr>
          <w:lang w:val="fr-FR"/>
        </w:rPr>
      </w:pPr>
      <w:r w:rsidRPr="002F18A0">
        <w:rPr>
          <w:u w:val="single"/>
          <w:lang w:val="fr-FR"/>
        </w:rPr>
        <w:t>Question 8</w:t>
      </w:r>
      <w:r w:rsidRPr="002F18A0">
        <w:rPr>
          <w:lang w:val="fr-FR"/>
        </w:rPr>
        <w:t xml:space="preserve">: </w:t>
      </w:r>
      <w:r w:rsidR="002F18A0" w:rsidRPr="002F18A0">
        <w:rPr>
          <w:lang w:val="fr-FR"/>
        </w:rPr>
        <w:t xml:space="preserve">donner la </w:t>
      </w:r>
      <w:r w:rsidR="008F6985" w:rsidRPr="002F18A0">
        <w:rPr>
          <w:lang w:val="fr-FR"/>
        </w:rPr>
        <w:t>définition</w:t>
      </w:r>
      <w:r w:rsidR="002F18A0" w:rsidRPr="002F18A0">
        <w:rPr>
          <w:lang w:val="fr-FR"/>
        </w:rPr>
        <w:t xml:space="preserve"> du </w:t>
      </w:r>
      <w:r w:rsidR="008F6985">
        <w:rPr>
          <w:lang w:val="fr-FR"/>
        </w:rPr>
        <w:t>potentie</w:t>
      </w:r>
      <w:r w:rsidR="002F18A0" w:rsidRPr="002F18A0">
        <w:rPr>
          <w:lang w:val="fr-FR"/>
        </w:rPr>
        <w:t xml:space="preserve">l de repos d’un neurone? </w:t>
      </w:r>
      <w:r w:rsidR="002F18A0">
        <w:rPr>
          <w:lang w:val="fr-FR"/>
        </w:rPr>
        <w:t>Quels sont les principes physico-chimique</w:t>
      </w:r>
      <w:r w:rsidR="008F6985">
        <w:rPr>
          <w:lang w:val="fr-FR"/>
        </w:rPr>
        <w:t>s</w:t>
      </w:r>
      <w:r w:rsidR="002F18A0">
        <w:rPr>
          <w:lang w:val="fr-FR"/>
        </w:rPr>
        <w:t xml:space="preserve"> sous-jacent</w:t>
      </w:r>
      <w:r w:rsidR="008F6985">
        <w:rPr>
          <w:lang w:val="fr-FR"/>
        </w:rPr>
        <w:t>s</w:t>
      </w:r>
      <w:r w:rsidR="002F18A0">
        <w:rPr>
          <w:lang w:val="fr-FR"/>
        </w:rPr>
        <w:t xml:space="preserve"> et quelle loi permet le calcul du potentiel de repos</w:t>
      </w:r>
      <w:r w:rsidR="008F6985">
        <w:rPr>
          <w:lang w:val="fr-FR"/>
        </w:rPr>
        <w:t> ?</w:t>
      </w:r>
    </w:p>
    <w:p w:rsidR="00C069EF" w:rsidRPr="008F6985" w:rsidRDefault="0097019C">
      <w:pPr>
        <w:spacing w:after="200" w:line="276" w:lineRule="auto"/>
        <w:rPr>
          <w:lang w:val="fr-FR"/>
        </w:rPr>
      </w:pPr>
      <w:r w:rsidRPr="008F6985">
        <w:rPr>
          <w:u w:val="single"/>
          <w:lang w:val="fr-FR"/>
        </w:rPr>
        <w:t>Question 9</w:t>
      </w:r>
      <w:r w:rsidR="008F6985" w:rsidRPr="008F6985">
        <w:rPr>
          <w:lang w:val="fr-FR"/>
        </w:rPr>
        <w:t>: qu’est ce qu</w:t>
      </w:r>
      <w:r w:rsidR="008F6985">
        <w:rPr>
          <w:lang w:val="fr-FR"/>
        </w:rPr>
        <w:t>e le</w:t>
      </w:r>
      <w:r w:rsidR="008F6985" w:rsidRPr="008F6985">
        <w:rPr>
          <w:lang w:val="fr-FR"/>
        </w:rPr>
        <w:t xml:space="preserve"> </w:t>
      </w:r>
      <w:r w:rsidR="008F6985">
        <w:rPr>
          <w:lang w:val="fr-FR"/>
        </w:rPr>
        <w:t>potentie</w:t>
      </w:r>
      <w:r w:rsidR="008F6985" w:rsidRPr="008F6985">
        <w:rPr>
          <w:lang w:val="fr-FR"/>
        </w:rPr>
        <w:t>l d’action</w:t>
      </w:r>
      <w:r w:rsidR="008F6985">
        <w:rPr>
          <w:lang w:val="fr-FR"/>
        </w:rPr>
        <w:t xml:space="preserve"> d’un neurone</w:t>
      </w:r>
      <w:r w:rsidRPr="008F6985">
        <w:rPr>
          <w:lang w:val="fr-FR"/>
        </w:rPr>
        <w:t xml:space="preserve">? </w:t>
      </w:r>
      <w:r w:rsidR="00C069EF" w:rsidRPr="008F6985">
        <w:rPr>
          <w:lang w:val="fr-FR"/>
        </w:rPr>
        <w:br w:type="page"/>
      </w:r>
    </w:p>
    <w:p w:rsidR="00D77FF5" w:rsidRDefault="004D5F7F" w:rsidP="00D77FF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Problè</w:t>
      </w:r>
      <w:r w:rsidR="00D77FF5" w:rsidRPr="00D77FF5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e</w:t>
      </w:r>
    </w:p>
    <w:p w:rsidR="00D77FF5" w:rsidRPr="00D77FF5" w:rsidRDefault="00D77FF5" w:rsidP="00D77FF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069EF" w:rsidRDefault="008F6985" w:rsidP="00C069EF">
      <w:pPr>
        <w:autoSpaceDE w:val="0"/>
        <w:autoSpaceDN w:val="0"/>
        <w:adjustRightInd w:val="0"/>
        <w:spacing w:after="0" w:line="240" w:lineRule="auto"/>
        <w:jc w:val="both"/>
        <w:rPr>
          <w:rFonts w:cs="AdvPS94BA"/>
          <w:lang w:val="fr-FR"/>
        </w:rPr>
      </w:pPr>
      <w:r w:rsidRPr="008F6985">
        <w:rPr>
          <w:lang w:val="fr-FR"/>
        </w:rPr>
        <w:t>En 2002,</w:t>
      </w:r>
      <w:r w:rsidR="00C069EF" w:rsidRPr="008F6985">
        <w:rPr>
          <w:lang w:val="fr-FR"/>
        </w:rPr>
        <w:t xml:space="preserve"> </w:t>
      </w:r>
      <w:proofErr w:type="spellStart"/>
      <w:r w:rsidR="00C069EF" w:rsidRPr="008F6985">
        <w:rPr>
          <w:lang w:val="fr-FR"/>
        </w:rPr>
        <w:t>Elowitz</w:t>
      </w:r>
      <w:proofErr w:type="spellEnd"/>
      <w:r w:rsidR="00C069EF" w:rsidRPr="008F6985">
        <w:rPr>
          <w:lang w:val="fr-FR"/>
        </w:rPr>
        <w:t xml:space="preserve"> et al. </w:t>
      </w:r>
      <w:proofErr w:type="gramStart"/>
      <w:r w:rsidRPr="008F6985">
        <w:rPr>
          <w:lang w:val="fr-FR"/>
        </w:rPr>
        <w:t>ont</w:t>
      </w:r>
      <w:proofErr w:type="gramEnd"/>
      <w:r w:rsidRPr="008F6985">
        <w:rPr>
          <w:lang w:val="fr-FR"/>
        </w:rPr>
        <w:t xml:space="preserve"> construit un nouveau réseau </w:t>
      </w:r>
      <w:r>
        <w:rPr>
          <w:lang w:val="fr-FR"/>
        </w:rPr>
        <w:t>génétique synthétique</w:t>
      </w:r>
      <w:r w:rsidRPr="008F6985">
        <w:rPr>
          <w:lang w:val="fr-FR"/>
        </w:rPr>
        <w:t xml:space="preserve"> </w:t>
      </w:r>
      <w:r>
        <w:rPr>
          <w:lang w:val="fr-FR"/>
        </w:rPr>
        <w:t>décrivant une fonction particulière</w:t>
      </w:r>
      <w:r w:rsidR="00C069EF" w:rsidRPr="008F6985">
        <w:rPr>
          <w:rFonts w:cs="AdvPS9488"/>
          <w:lang w:val="fr-FR"/>
        </w:rPr>
        <w:t xml:space="preserve">. </w:t>
      </w:r>
      <w:r w:rsidRPr="008F6985">
        <w:rPr>
          <w:rFonts w:cs="AdvPS9488"/>
          <w:lang w:val="fr-FR"/>
        </w:rPr>
        <w:t xml:space="preserve">Ils ont utilisé un système composé de 3 répresseurs </w:t>
      </w:r>
      <w:proofErr w:type="spellStart"/>
      <w:r w:rsidRPr="008F6985">
        <w:rPr>
          <w:rFonts w:cs="AdvPS9488"/>
          <w:lang w:val="fr-FR"/>
        </w:rPr>
        <w:t>transcriptionnels</w:t>
      </w:r>
      <w:proofErr w:type="spellEnd"/>
      <w:r>
        <w:rPr>
          <w:rFonts w:cs="AdvPS9488"/>
          <w:lang w:val="fr-FR"/>
        </w:rPr>
        <w:t>,</w:t>
      </w:r>
      <w:r w:rsidRPr="008F6985">
        <w:rPr>
          <w:rFonts w:cs="AdvPS9488"/>
          <w:lang w:val="fr-FR"/>
        </w:rPr>
        <w:t xml:space="preserve"> qui n’appartiennent initialement à aucun systèm</w:t>
      </w:r>
      <w:r>
        <w:rPr>
          <w:rFonts w:cs="AdvPS9488"/>
          <w:lang w:val="fr-FR"/>
        </w:rPr>
        <w:t>e</w:t>
      </w:r>
      <w:r w:rsidRPr="008F6985">
        <w:rPr>
          <w:rFonts w:cs="AdvPS9488"/>
          <w:lang w:val="fr-FR"/>
        </w:rPr>
        <w:t xml:space="preserve"> d’horloge biologique</w:t>
      </w:r>
      <w:r>
        <w:rPr>
          <w:rFonts w:cs="AdvPS9488"/>
          <w:lang w:val="fr-FR"/>
        </w:rPr>
        <w:t xml:space="preserve">,  pour fabriquer un réseau oscillant, appelé </w:t>
      </w:r>
      <w:proofErr w:type="spellStart"/>
      <w:r>
        <w:rPr>
          <w:rFonts w:cs="AdvPS9488"/>
          <w:lang w:val="fr-FR"/>
        </w:rPr>
        <w:t>repressilateur</w:t>
      </w:r>
      <w:proofErr w:type="spellEnd"/>
      <w:r w:rsidRPr="008F6985">
        <w:rPr>
          <w:rFonts w:cs="AdvPS9488"/>
          <w:lang w:val="fr-FR"/>
        </w:rPr>
        <w:t>, chez</w:t>
      </w:r>
      <w:r w:rsidR="00C069EF" w:rsidRPr="008F6985">
        <w:rPr>
          <w:rFonts w:cs="AdvPS9488"/>
          <w:lang w:val="fr-FR"/>
        </w:rPr>
        <w:t xml:space="preserve"> </w:t>
      </w:r>
      <w:r w:rsidR="00C069EF" w:rsidRPr="008F6985">
        <w:rPr>
          <w:rFonts w:cs="AdvPS948B"/>
          <w:lang w:val="fr-FR"/>
        </w:rPr>
        <w:t>Escherichia coli</w:t>
      </w:r>
      <w:r w:rsidR="00C069EF" w:rsidRPr="008F6985">
        <w:rPr>
          <w:rFonts w:cs="AdvPS9488"/>
          <w:lang w:val="fr-FR"/>
        </w:rPr>
        <w:t>.</w:t>
      </w:r>
      <w:r w:rsidR="00C069EF" w:rsidRPr="008F6985">
        <w:rPr>
          <w:rFonts w:cs="AdvPS94BA"/>
          <w:lang w:val="fr-FR"/>
        </w:rPr>
        <w:t xml:space="preserve"> </w:t>
      </w:r>
      <w:r w:rsidRPr="008F6985">
        <w:rPr>
          <w:rFonts w:cs="AdvPS94BA"/>
          <w:lang w:val="fr-FR"/>
        </w:rPr>
        <w:t>Dans ce réseau, présenté figure 1a, le premier répresseur</w:t>
      </w:r>
      <w:r w:rsidR="00C069EF" w:rsidRPr="008F6985">
        <w:rPr>
          <w:rFonts w:cs="AdvPS94BA"/>
          <w:lang w:val="fr-FR"/>
        </w:rPr>
        <w:t xml:space="preserve">, </w:t>
      </w:r>
      <w:proofErr w:type="spellStart"/>
      <w:r w:rsidR="00C069EF" w:rsidRPr="008F6985">
        <w:rPr>
          <w:rFonts w:cs="AdvPS94BA"/>
          <w:lang w:val="fr-FR"/>
        </w:rPr>
        <w:t>LacI</w:t>
      </w:r>
      <w:proofErr w:type="spellEnd"/>
      <w:r w:rsidR="00C069EF" w:rsidRPr="008F6985">
        <w:rPr>
          <w:rFonts w:cs="AdvPS94BA"/>
          <w:lang w:val="fr-FR"/>
        </w:rPr>
        <w:t xml:space="preserve"> </w:t>
      </w:r>
      <w:r w:rsidRPr="008F6985">
        <w:rPr>
          <w:rFonts w:cs="AdvPS94BA"/>
          <w:lang w:val="fr-FR"/>
        </w:rPr>
        <w:t xml:space="preserve">de </w:t>
      </w:r>
      <w:r w:rsidR="00C069EF" w:rsidRPr="008F6985">
        <w:rPr>
          <w:rFonts w:cs="AdvPS94B2"/>
          <w:lang w:val="fr-FR"/>
        </w:rPr>
        <w:t>E. coli</w:t>
      </w:r>
      <w:r w:rsidR="00C069EF" w:rsidRPr="008F6985">
        <w:rPr>
          <w:rFonts w:cs="AdvPS94BA"/>
          <w:lang w:val="fr-FR"/>
        </w:rPr>
        <w:t>, inhi</w:t>
      </w:r>
      <w:r>
        <w:rPr>
          <w:rFonts w:cs="AdvPS94BA"/>
          <w:lang w:val="fr-FR"/>
        </w:rPr>
        <w:t>be la</w:t>
      </w:r>
      <w:r w:rsidR="00C069EF" w:rsidRPr="008F6985">
        <w:rPr>
          <w:rFonts w:cs="AdvPS94BA"/>
          <w:lang w:val="fr-FR"/>
        </w:rPr>
        <w:t xml:space="preserve"> transcription </w:t>
      </w:r>
      <w:r>
        <w:rPr>
          <w:rFonts w:cs="AdvPS94BA"/>
          <w:lang w:val="fr-FR"/>
        </w:rPr>
        <w:t>d’un second gène répresseur</w:t>
      </w:r>
      <w:r w:rsidR="00C069EF" w:rsidRPr="008F6985">
        <w:rPr>
          <w:rFonts w:cs="AdvPS94BA"/>
          <w:lang w:val="fr-FR"/>
        </w:rPr>
        <w:t xml:space="preserve">, </w:t>
      </w:r>
      <w:proofErr w:type="spellStart"/>
      <w:r w:rsidR="00C069EF" w:rsidRPr="008F6985">
        <w:rPr>
          <w:rFonts w:cs="AdvPS94B2"/>
          <w:lang w:val="fr-FR"/>
        </w:rPr>
        <w:t>tetR</w:t>
      </w:r>
      <w:proofErr w:type="spellEnd"/>
      <w:r w:rsidR="00C069EF" w:rsidRPr="008F6985">
        <w:rPr>
          <w:rFonts w:cs="AdvPS94B2"/>
          <w:lang w:val="fr-FR"/>
        </w:rPr>
        <w:t xml:space="preserve"> </w:t>
      </w:r>
      <w:r>
        <w:rPr>
          <w:rFonts w:cs="AdvPS94B2"/>
          <w:lang w:val="fr-FR"/>
        </w:rPr>
        <w:t xml:space="preserve">du transposon Tn10 donnant la résistance à la tétracycline, dont le produit inhibe l’expression d’un </w:t>
      </w:r>
      <w:proofErr w:type="spellStart"/>
      <w:r>
        <w:rPr>
          <w:rFonts w:cs="AdvPS94B2"/>
          <w:lang w:val="fr-FR"/>
        </w:rPr>
        <w:t>troisieme</w:t>
      </w:r>
      <w:proofErr w:type="spellEnd"/>
      <w:r>
        <w:rPr>
          <w:rFonts w:cs="AdvPS94B2"/>
          <w:lang w:val="fr-FR"/>
        </w:rPr>
        <w:t xml:space="preserve"> gène</w:t>
      </w:r>
      <w:r w:rsidR="00C069EF" w:rsidRPr="008F6985">
        <w:rPr>
          <w:rFonts w:cs="AdvPS94BA"/>
          <w:lang w:val="fr-FR"/>
        </w:rPr>
        <w:t xml:space="preserve">, </w:t>
      </w:r>
      <w:proofErr w:type="spellStart"/>
      <w:r w:rsidR="00C069EF" w:rsidRPr="008F6985">
        <w:rPr>
          <w:rFonts w:cs="AdvPS94B2"/>
          <w:lang w:val="fr-FR"/>
        </w:rPr>
        <w:t>cI</w:t>
      </w:r>
      <w:proofErr w:type="spellEnd"/>
      <w:r w:rsidR="00C069EF" w:rsidRPr="008F6985">
        <w:rPr>
          <w:rFonts w:cs="AdvPS94B2"/>
          <w:lang w:val="fr-FR"/>
        </w:rPr>
        <w:t xml:space="preserve"> </w:t>
      </w:r>
      <w:r>
        <w:rPr>
          <w:rFonts w:cs="AdvPS94BA"/>
          <w:lang w:val="fr-FR"/>
        </w:rPr>
        <w:t>du</w:t>
      </w:r>
      <w:r w:rsidR="00C069EF" w:rsidRPr="008F6985">
        <w:rPr>
          <w:rFonts w:cs="AdvPS94BA"/>
          <w:lang w:val="fr-FR"/>
        </w:rPr>
        <w:t xml:space="preserve"> phage</w:t>
      </w:r>
      <w:r>
        <w:rPr>
          <w:rFonts w:cs="AdvPS94BA"/>
          <w:lang w:val="fr-FR"/>
        </w:rPr>
        <w:t xml:space="preserve"> I</w:t>
      </w:r>
      <w:r w:rsidR="00C069EF" w:rsidRPr="008F6985">
        <w:rPr>
          <w:rFonts w:cs="AdvPS94BA"/>
          <w:lang w:val="fr-FR"/>
        </w:rPr>
        <w:t xml:space="preserve">. </w:t>
      </w:r>
      <w:r w:rsidR="004D5F7F">
        <w:rPr>
          <w:rFonts w:cs="AdvPS94BA"/>
          <w:lang w:val="fr-FR"/>
        </w:rPr>
        <w:t xml:space="preserve">Enfin, CI inhibe l’expression de </w:t>
      </w:r>
      <w:proofErr w:type="spellStart"/>
      <w:r w:rsidR="00C069EF" w:rsidRPr="008F6985">
        <w:rPr>
          <w:rFonts w:cs="AdvPS94B2"/>
          <w:lang w:val="fr-FR"/>
        </w:rPr>
        <w:t>lacI</w:t>
      </w:r>
      <w:proofErr w:type="spellEnd"/>
      <w:r w:rsidR="004D5F7F">
        <w:rPr>
          <w:rFonts w:cs="AdvPS94B2"/>
          <w:lang w:val="fr-FR"/>
        </w:rPr>
        <w:t>,</w:t>
      </w:r>
      <w:r w:rsidR="00C069EF" w:rsidRPr="008F6985">
        <w:rPr>
          <w:rFonts w:cs="AdvPS94B2"/>
          <w:lang w:val="fr-FR"/>
        </w:rPr>
        <w:t xml:space="preserve"> </w:t>
      </w:r>
      <w:r w:rsidR="004D5F7F">
        <w:rPr>
          <w:rFonts w:cs="AdvPS94B2"/>
          <w:lang w:val="fr-FR"/>
        </w:rPr>
        <w:t>complétant ainsi le cercle.</w:t>
      </w:r>
      <w:r w:rsidR="004D5F7F">
        <w:rPr>
          <w:rFonts w:cs="AdvPS94BA"/>
          <w:lang w:val="fr-FR"/>
        </w:rPr>
        <w:t xml:space="preserve"> Les auteurs ont utilisés un gène rapporteur codant pour une protéine fluorescente (GFP) pour visualiser le comportement du système. </w:t>
      </w:r>
      <w:r w:rsidR="004D5F7F" w:rsidRPr="001B3A66">
        <w:rPr>
          <w:rFonts w:cs="AdvPS94BA"/>
          <w:lang w:val="fr-FR"/>
        </w:rPr>
        <w:t>Les résultats sont présentés figure 2.</w:t>
      </w:r>
      <w:r w:rsidR="00C069EF" w:rsidRPr="001B3A66">
        <w:rPr>
          <w:rFonts w:cs="AdvPS94BA"/>
          <w:lang w:val="fr-FR"/>
        </w:rPr>
        <w:t xml:space="preserve"> </w:t>
      </w:r>
    </w:p>
    <w:p w:rsidR="001B3A66" w:rsidRPr="001B3A66" w:rsidRDefault="001B3A66" w:rsidP="00C069EF">
      <w:pPr>
        <w:autoSpaceDE w:val="0"/>
        <w:autoSpaceDN w:val="0"/>
        <w:adjustRightInd w:val="0"/>
        <w:spacing w:after="0" w:line="240" w:lineRule="auto"/>
        <w:jc w:val="both"/>
        <w:rPr>
          <w:rFonts w:cs="AdvPS94BA"/>
          <w:lang w:val="fr-FR"/>
        </w:rPr>
      </w:pPr>
    </w:p>
    <w:p w:rsidR="00C069EF" w:rsidRPr="001B3A66" w:rsidRDefault="00C069EF" w:rsidP="00C069EF">
      <w:pPr>
        <w:autoSpaceDE w:val="0"/>
        <w:autoSpaceDN w:val="0"/>
        <w:adjustRightInd w:val="0"/>
        <w:spacing w:after="0" w:line="240" w:lineRule="auto"/>
        <w:jc w:val="center"/>
        <w:rPr>
          <w:rFonts w:cs="AdvPS94BA"/>
          <w:lang w:val="fr-FR"/>
        </w:rPr>
      </w:pPr>
      <w:r>
        <w:rPr>
          <w:rFonts w:cs="AdvPS94BA"/>
          <w:noProof/>
          <w:lang w:val="fr-FR" w:eastAsia="fr-FR"/>
        </w:rPr>
        <w:drawing>
          <wp:inline distT="0" distB="0" distL="0" distR="0">
            <wp:extent cx="3448050" cy="2209964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36" cy="221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EF" w:rsidRPr="001B3A66" w:rsidRDefault="001B3A66" w:rsidP="001B3A66">
      <w:pPr>
        <w:autoSpaceDE w:val="0"/>
        <w:autoSpaceDN w:val="0"/>
        <w:adjustRightInd w:val="0"/>
        <w:spacing w:after="0" w:line="240" w:lineRule="auto"/>
        <w:jc w:val="center"/>
        <w:rPr>
          <w:rFonts w:cs="AdvPS94BA"/>
          <w:lang w:val="fr-FR"/>
        </w:rPr>
      </w:pPr>
      <w:r w:rsidRPr="001B3A66">
        <w:rPr>
          <w:rFonts w:cs="AdvPS94BA"/>
          <w:lang w:val="fr-FR"/>
        </w:rPr>
        <w:t xml:space="preserve">Figure 1a: </w:t>
      </w:r>
      <w:proofErr w:type="spellStart"/>
      <w:r w:rsidRPr="001B3A66">
        <w:rPr>
          <w:rFonts w:cs="AdvPS94BA"/>
          <w:lang w:val="fr-FR"/>
        </w:rPr>
        <w:t>schema</w:t>
      </w:r>
      <w:proofErr w:type="spellEnd"/>
      <w:r w:rsidRPr="001B3A66">
        <w:rPr>
          <w:rFonts w:cs="AdvPS94BA"/>
          <w:lang w:val="fr-FR"/>
        </w:rPr>
        <w:t xml:space="preserve"> génétique du </w:t>
      </w:r>
      <w:proofErr w:type="spellStart"/>
      <w:r w:rsidRPr="001B3A66">
        <w:rPr>
          <w:rFonts w:cs="AdvPS94BA"/>
          <w:lang w:val="fr-FR"/>
        </w:rPr>
        <w:t>repressilator</w:t>
      </w:r>
      <w:proofErr w:type="spellEnd"/>
    </w:p>
    <w:p w:rsidR="00C069EF" w:rsidRDefault="00C069EF" w:rsidP="00C069EF">
      <w:pPr>
        <w:autoSpaceDE w:val="0"/>
        <w:autoSpaceDN w:val="0"/>
        <w:adjustRightInd w:val="0"/>
        <w:spacing w:after="0" w:line="240" w:lineRule="auto"/>
        <w:jc w:val="center"/>
        <w:rPr>
          <w:rFonts w:cs="AdvPS94BA"/>
          <w:lang w:val="en-US"/>
        </w:rPr>
      </w:pPr>
      <w:r>
        <w:rPr>
          <w:rFonts w:cs="AdvPS94BA"/>
          <w:noProof/>
          <w:lang w:val="fr-FR" w:eastAsia="fr-FR"/>
        </w:rPr>
        <w:drawing>
          <wp:inline distT="0" distB="0" distL="0" distR="0">
            <wp:extent cx="3409950" cy="3730033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98" cy="373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EF" w:rsidRDefault="00C069EF" w:rsidP="00C069EF">
      <w:pPr>
        <w:autoSpaceDE w:val="0"/>
        <w:autoSpaceDN w:val="0"/>
        <w:adjustRightInd w:val="0"/>
        <w:spacing w:after="0" w:line="240" w:lineRule="auto"/>
        <w:jc w:val="both"/>
        <w:rPr>
          <w:rFonts w:cs="AdvPS94BA"/>
          <w:lang w:val="en-US"/>
        </w:rPr>
      </w:pPr>
    </w:p>
    <w:p w:rsidR="00C069EF" w:rsidRPr="004D5F7F" w:rsidRDefault="004D5F7F" w:rsidP="00930837">
      <w:pPr>
        <w:autoSpaceDE w:val="0"/>
        <w:autoSpaceDN w:val="0"/>
        <w:adjustRightInd w:val="0"/>
        <w:spacing w:after="0" w:line="240" w:lineRule="auto"/>
        <w:jc w:val="both"/>
        <w:rPr>
          <w:rFonts w:cs="AdvPS94BA"/>
          <w:b/>
          <w:lang w:val="fr-FR"/>
        </w:rPr>
      </w:pPr>
      <w:r w:rsidRPr="004D5F7F">
        <w:rPr>
          <w:rFonts w:cs="AdvPS94BA"/>
          <w:b/>
          <w:lang w:val="fr-FR"/>
        </w:rPr>
        <w:t xml:space="preserve">Expliquez le comportement oscillatoire du </w:t>
      </w:r>
      <w:proofErr w:type="spellStart"/>
      <w:r w:rsidRPr="004D5F7F">
        <w:rPr>
          <w:rFonts w:cs="AdvPS94BA"/>
          <w:b/>
          <w:lang w:val="fr-FR"/>
        </w:rPr>
        <w:t>repressilateur</w:t>
      </w:r>
      <w:proofErr w:type="spellEnd"/>
      <w:r w:rsidRPr="004D5F7F">
        <w:rPr>
          <w:rFonts w:cs="AdvPS94BA"/>
          <w:b/>
          <w:lang w:val="fr-FR"/>
        </w:rPr>
        <w:t xml:space="preserve"> observé sur la figure 2, et proposez un modèle mathématique qui pourrait </w:t>
      </w:r>
      <w:r>
        <w:rPr>
          <w:rFonts w:cs="AdvPS94BA"/>
          <w:b/>
          <w:lang w:val="fr-FR"/>
        </w:rPr>
        <w:t>décrire</w:t>
      </w:r>
      <w:r w:rsidRPr="004D5F7F">
        <w:rPr>
          <w:rFonts w:cs="AdvPS94BA"/>
          <w:b/>
          <w:lang w:val="fr-FR"/>
        </w:rPr>
        <w:t xml:space="preserve"> ce comportement oscillatoire.</w:t>
      </w:r>
    </w:p>
    <w:sectPr w:rsidR="00C069EF" w:rsidRPr="004D5F7F" w:rsidSect="00BF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PS94B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94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948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94B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09E"/>
    <w:multiLevelType w:val="hybridMultilevel"/>
    <w:tmpl w:val="FD46FFC6"/>
    <w:lvl w:ilvl="0" w:tplc="DD021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7B4"/>
    <w:rsid w:val="00083E29"/>
    <w:rsid w:val="000B648A"/>
    <w:rsid w:val="001B3A66"/>
    <w:rsid w:val="00282363"/>
    <w:rsid w:val="002F18A0"/>
    <w:rsid w:val="0034429C"/>
    <w:rsid w:val="004D5F7F"/>
    <w:rsid w:val="007F08B7"/>
    <w:rsid w:val="007F6EC6"/>
    <w:rsid w:val="00874632"/>
    <w:rsid w:val="008F6985"/>
    <w:rsid w:val="00930837"/>
    <w:rsid w:val="0097019C"/>
    <w:rsid w:val="00A7630A"/>
    <w:rsid w:val="00AC37B4"/>
    <w:rsid w:val="00BF77C2"/>
    <w:rsid w:val="00C069EF"/>
    <w:rsid w:val="00D7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B4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3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E2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ocollin</dc:creator>
  <cp:lastModifiedBy>ocollin</cp:lastModifiedBy>
  <cp:revision>4</cp:revision>
  <dcterms:created xsi:type="dcterms:W3CDTF">2015-07-03T14:14:00Z</dcterms:created>
  <dcterms:modified xsi:type="dcterms:W3CDTF">2015-07-03T14:44:00Z</dcterms:modified>
</cp:coreProperties>
</file>